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251" w:rsidRPr="00C15251" w:rsidRDefault="00C15251" w:rsidP="00C15251">
      <w:pPr>
        <w:keepNext/>
        <w:spacing w:before="100" w:beforeAutospacing="1" w:after="100" w:afterAutospacing="1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sz w:val="24"/>
          <w:szCs w:val="24"/>
          <w:lang w:eastAsia="cs-CZ"/>
        </w:rPr>
      </w:pPr>
      <w:r w:rsidRPr="00C15251">
        <w:rPr>
          <w:rFonts w:ascii="Bookman Old Style" w:eastAsia="Times New Roman" w:hAnsi="Bookman Old Style" w:cs="Times New Roman"/>
          <w:b/>
          <w:bCs/>
          <w:sz w:val="40"/>
          <w:szCs w:val="40"/>
          <w:u w:val="single"/>
          <w:lang w:eastAsia="cs-CZ"/>
        </w:rPr>
        <w:t>Důvodová zpráva</w:t>
      </w:r>
    </w:p>
    <w:p w:rsidR="008459D4" w:rsidRPr="0055014F" w:rsidRDefault="00EF14AC" w:rsidP="0055014F">
      <w:pPr>
        <w:pStyle w:val="Zkladntext"/>
        <w:rPr>
          <w:rFonts w:cs="Arial"/>
          <w:sz w:val="24"/>
          <w:szCs w:val="22"/>
        </w:rPr>
      </w:pPr>
      <w:r w:rsidRPr="0055014F">
        <w:rPr>
          <w:sz w:val="24"/>
          <w:szCs w:val="24"/>
        </w:rPr>
        <w:t>Odbor správy majetku, oddělení správy veřejné zeleně</w:t>
      </w:r>
      <w:r>
        <w:rPr>
          <w:sz w:val="24"/>
          <w:szCs w:val="24"/>
        </w:rPr>
        <w:t xml:space="preserve"> </w:t>
      </w:r>
      <w:r w:rsidR="00AC21A7">
        <w:rPr>
          <w:sz w:val="24"/>
          <w:szCs w:val="24"/>
        </w:rPr>
        <w:t xml:space="preserve">a oddělení právní a veřejných zakázek </w:t>
      </w:r>
      <w:r w:rsidR="00C15251" w:rsidRPr="00C15251">
        <w:rPr>
          <w:sz w:val="24"/>
          <w:szCs w:val="24"/>
        </w:rPr>
        <w:t xml:space="preserve">doporučuje Zastupitelstvu města schválit úpravu </w:t>
      </w:r>
      <w:r w:rsidR="008459D4">
        <w:rPr>
          <w:sz w:val="24"/>
          <w:szCs w:val="24"/>
        </w:rPr>
        <w:t xml:space="preserve">Obecně závazné </w:t>
      </w:r>
      <w:r w:rsidR="008459D4" w:rsidRPr="008459D4">
        <w:rPr>
          <w:sz w:val="24"/>
          <w:szCs w:val="24"/>
        </w:rPr>
        <w:t>vyhlášku</w:t>
      </w:r>
      <w:r w:rsidR="008459D4" w:rsidRPr="00BF6455">
        <w:rPr>
          <w:sz w:val="24"/>
          <w:szCs w:val="24"/>
        </w:rPr>
        <w:t xml:space="preserve"> č.1/2014,</w:t>
      </w:r>
      <w:r w:rsidR="008459D4" w:rsidRPr="00BF6455">
        <w:rPr>
          <w:rFonts w:cs="Arial"/>
          <w:b/>
          <w:sz w:val="24"/>
        </w:rPr>
        <w:t xml:space="preserve"> </w:t>
      </w:r>
      <w:r w:rsidR="008459D4" w:rsidRPr="0055014F">
        <w:rPr>
          <w:rFonts w:cs="Arial"/>
          <w:sz w:val="24"/>
          <w:szCs w:val="22"/>
        </w:rPr>
        <w:t xml:space="preserve">kterou se upravují pravidla pro pohyb psů a jiných zvířat v zájmovém chovu na veřejném prostranství a vymezují prostory pro volné pobíhání psů a jiných zvířat v zájmovém </w:t>
      </w:r>
      <w:r w:rsidR="0055014F" w:rsidRPr="0055014F">
        <w:rPr>
          <w:rFonts w:cs="Arial"/>
          <w:sz w:val="24"/>
          <w:szCs w:val="22"/>
        </w:rPr>
        <w:t>chovu (o volném</w:t>
      </w:r>
      <w:r w:rsidR="008459D4" w:rsidRPr="0055014F">
        <w:rPr>
          <w:rFonts w:cs="Arial"/>
          <w:sz w:val="24"/>
          <w:szCs w:val="22"/>
        </w:rPr>
        <w:t xml:space="preserve"> pohybu psů a jiných zvířat)</w:t>
      </w:r>
    </w:p>
    <w:p w:rsidR="00427BBF" w:rsidRDefault="00BF6455" w:rsidP="00EF14AC">
      <w:pPr>
        <w:spacing w:before="100" w:beforeAutospacing="1"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cs-CZ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>Výše uvedená OZV ruší OZV</w:t>
      </w:r>
      <w:r w:rsidR="008E1801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</w:t>
      </w:r>
      <w:r w:rsidR="00427BBF" w:rsidRPr="00C15251">
        <w:rPr>
          <w:rFonts w:ascii="Bookman Old Style" w:eastAsia="Times New Roman" w:hAnsi="Bookman Old Style" w:cs="Times New Roman"/>
          <w:sz w:val="24"/>
          <w:szCs w:val="24"/>
          <w:lang w:eastAsia="cs-CZ"/>
        </w:rPr>
        <w:t>č. </w:t>
      </w:r>
      <w:r w:rsidR="00427BBF">
        <w:rPr>
          <w:rFonts w:ascii="Bookman Old Style" w:eastAsia="Times New Roman" w:hAnsi="Bookman Old Style" w:cs="Times New Roman"/>
          <w:sz w:val="24"/>
          <w:szCs w:val="24"/>
          <w:lang w:eastAsia="cs-CZ"/>
        </w:rPr>
        <w:t>2/2011 + 6</w:t>
      </w:r>
      <w:r w:rsidR="00427BBF" w:rsidRPr="00C15251">
        <w:rPr>
          <w:rFonts w:ascii="Bookman Old Style" w:eastAsia="Times New Roman" w:hAnsi="Bookman Old Style" w:cs="Times New Roman"/>
          <w:sz w:val="24"/>
          <w:szCs w:val="24"/>
          <w:lang w:eastAsia="cs-CZ"/>
        </w:rPr>
        <w:t>/201</w:t>
      </w:r>
      <w:r w:rsidR="00427BBF">
        <w:rPr>
          <w:rFonts w:ascii="Bookman Old Style" w:eastAsia="Times New Roman" w:hAnsi="Bookman Old Style" w:cs="Times New Roman"/>
          <w:sz w:val="24"/>
          <w:szCs w:val="24"/>
          <w:lang w:eastAsia="cs-CZ"/>
        </w:rPr>
        <w:t>2</w:t>
      </w:r>
      <w:r w:rsidR="008E1801" w:rsidRPr="008E1801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</w:t>
      </w: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>o volném pohybu psů.</w:t>
      </w:r>
    </w:p>
    <w:p w:rsidR="008E1801" w:rsidRDefault="008E1801" w:rsidP="008E1801">
      <w:pPr>
        <w:spacing w:before="100" w:beforeAutospacing="1"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cs-CZ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>Úprava OZV spočívá v doplnění nových ploch</w:t>
      </w:r>
      <w:r w:rsidR="005C4203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, </w:t>
      </w: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v úpravě stávající plochy </w:t>
      </w:r>
      <w:r w:rsidR="005C4203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pro volný pohyb psů </w:t>
      </w: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>v ul. Plynární</w:t>
      </w:r>
      <w:r w:rsidR="005C4203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a v neposlední řadě k vyřešení koupání psů </w:t>
      </w:r>
      <w:r w:rsidR="00BF6455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a jiných zvířat v zájmovém chovu </w:t>
      </w:r>
      <w:r w:rsidR="005C4203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v přehradě. </w:t>
      </w: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</w:t>
      </w:r>
    </w:p>
    <w:p w:rsidR="002B3B05" w:rsidRDefault="005C4203" w:rsidP="002B3B05">
      <w:pPr>
        <w:spacing w:before="120" w:after="12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cs-CZ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>Na území města je evidováno</w:t>
      </w:r>
      <w:r w:rsidR="007D0975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</w:t>
      </w:r>
      <w:r w:rsidR="0055014F">
        <w:rPr>
          <w:rFonts w:ascii="Bookman Old Style" w:eastAsia="Times New Roman" w:hAnsi="Bookman Old Style" w:cs="Times New Roman"/>
          <w:sz w:val="24"/>
          <w:szCs w:val="24"/>
          <w:lang w:eastAsia="cs-CZ"/>
        </w:rPr>
        <w:t>cca 3 600</w:t>
      </w:r>
      <w:r w:rsidR="007D0975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</w:t>
      </w: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>psů. Jedná se o významnou skupinu chovatelů psů</w:t>
      </w:r>
      <w:r w:rsidR="00BF6455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příp. jiných zvířat</w:t>
      </w: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, kteří </w:t>
      </w:r>
      <w:r w:rsidR="00D82900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mají potřebu venčit </w:t>
      </w:r>
      <w:r w:rsidR="0055014F">
        <w:rPr>
          <w:rFonts w:ascii="Bookman Old Style" w:eastAsia="Times New Roman" w:hAnsi="Bookman Old Style" w:cs="Times New Roman"/>
          <w:sz w:val="24"/>
          <w:szCs w:val="24"/>
          <w:lang w:eastAsia="cs-CZ"/>
        </w:rPr>
        <w:t>tato zvířata na</w:t>
      </w:r>
      <w:r w:rsidR="00D82900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volno. </w:t>
      </w: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Rozšířením počtu ploch pro volný pohyb psů </w:t>
      </w:r>
      <w:r w:rsidR="00D82900">
        <w:rPr>
          <w:rFonts w:ascii="Bookman Old Style" w:eastAsia="Times New Roman" w:hAnsi="Bookman Old Style" w:cs="Times New Roman"/>
          <w:sz w:val="24"/>
          <w:szCs w:val="24"/>
          <w:lang w:eastAsia="cs-CZ"/>
        </w:rPr>
        <w:t>dojde ke</w:t>
      </w: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zlepš</w:t>
      </w:r>
      <w:r w:rsidR="00D82900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ení </w:t>
      </w: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>dostupnost</w:t>
      </w:r>
      <w:r w:rsidR="00D82900">
        <w:rPr>
          <w:rFonts w:ascii="Bookman Old Style" w:eastAsia="Times New Roman" w:hAnsi="Bookman Old Style" w:cs="Times New Roman"/>
          <w:sz w:val="24"/>
          <w:szCs w:val="24"/>
          <w:lang w:eastAsia="cs-CZ"/>
        </w:rPr>
        <w:t>i</w:t>
      </w: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</w:t>
      </w:r>
      <w:r w:rsidR="00D82900">
        <w:rPr>
          <w:rFonts w:ascii="Bookman Old Style" w:eastAsia="Times New Roman" w:hAnsi="Bookman Old Style" w:cs="Times New Roman"/>
          <w:sz w:val="24"/>
          <w:szCs w:val="24"/>
          <w:lang w:eastAsia="cs-CZ"/>
        </w:rPr>
        <w:t>těchto lokalit</w:t>
      </w:r>
      <w:r w:rsidR="002B3B05">
        <w:rPr>
          <w:rFonts w:ascii="Bookman Old Style" w:eastAsia="Times New Roman" w:hAnsi="Bookman Old Style" w:cs="Times New Roman"/>
          <w:sz w:val="24"/>
          <w:szCs w:val="24"/>
          <w:lang w:eastAsia="cs-CZ"/>
        </w:rPr>
        <w:t>.</w:t>
      </w:r>
    </w:p>
    <w:p w:rsidR="002B3B05" w:rsidRDefault="002B3B05" w:rsidP="002B3B05">
      <w:pPr>
        <w:spacing w:before="120" w:after="12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cs-CZ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Vymezením ploch pro koupání </w:t>
      </w:r>
      <w:r w:rsidR="00BF6455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či plavení </w:t>
      </w: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>psů</w:t>
      </w:r>
      <w:r w:rsidR="00BF6455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(zvířat)</w:t>
      </w: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se předejde, zejména v letních měsících, k případným kolizím jednotlivých zájmových skupin (pejskaři, sportovci, rekreanti apod.)</w:t>
      </w:r>
      <w:r w:rsidR="00EF14AC">
        <w:rPr>
          <w:rFonts w:ascii="Bookman Old Style" w:eastAsia="Times New Roman" w:hAnsi="Bookman Old Style" w:cs="Times New Roman"/>
          <w:sz w:val="24"/>
          <w:szCs w:val="24"/>
          <w:lang w:eastAsia="cs-CZ"/>
        </w:rPr>
        <w:t>v okolí přehradní nádrže Mšeno</w:t>
      </w: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. </w:t>
      </w:r>
    </w:p>
    <w:p w:rsidR="008C5DA8" w:rsidRDefault="00D82900" w:rsidP="002B3B05">
      <w:pPr>
        <w:spacing w:before="120" w:after="12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cs-CZ"/>
        </w:rPr>
      </w:pPr>
      <w:r w:rsidRPr="00C15251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Důvodem redukce plochy pro volný pohyb psů </w:t>
      </w:r>
      <w:r w:rsidR="008C5DA8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v </w:t>
      </w:r>
      <w:r w:rsidRPr="00C15251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lokalitě lesoparku Žižkův </w:t>
      </w:r>
      <w:r w:rsidR="008C5DA8">
        <w:rPr>
          <w:rFonts w:ascii="Bookman Old Style" w:eastAsia="Times New Roman" w:hAnsi="Bookman Old Style" w:cs="Times New Roman"/>
          <w:sz w:val="24"/>
          <w:szCs w:val="24"/>
          <w:lang w:eastAsia="cs-CZ"/>
        </w:rPr>
        <w:t>V</w:t>
      </w:r>
      <w:r w:rsidRPr="00C15251">
        <w:rPr>
          <w:rFonts w:ascii="Bookman Old Style" w:eastAsia="Times New Roman" w:hAnsi="Bookman Old Style" w:cs="Times New Roman"/>
          <w:sz w:val="24"/>
          <w:szCs w:val="24"/>
          <w:lang w:eastAsia="cs-CZ"/>
        </w:rPr>
        <w:t>rch</w:t>
      </w:r>
      <w:r w:rsidR="008C5DA8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je rekonstrukce území </w:t>
      </w:r>
      <w:r w:rsidRPr="00C15251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a s tím spojená změna funkce </w:t>
      </w:r>
      <w:r w:rsidR="008C5DA8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na </w:t>
      </w:r>
      <w:r w:rsidRPr="00C15251">
        <w:rPr>
          <w:rFonts w:ascii="Bookman Old Style" w:eastAsia="Times New Roman" w:hAnsi="Bookman Old Style" w:cs="Times New Roman"/>
          <w:sz w:val="24"/>
          <w:szCs w:val="24"/>
          <w:lang w:eastAsia="cs-CZ"/>
        </w:rPr>
        <w:t>pobytový</w:t>
      </w:r>
      <w:r w:rsidR="008C5DA8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park</w:t>
      </w:r>
      <w:r w:rsidRPr="00C15251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(v parku je umístěna naučná stezka, motýlí louka, keřové </w:t>
      </w:r>
      <w:r w:rsidR="008C5DA8">
        <w:rPr>
          <w:rFonts w:ascii="Bookman Old Style" w:eastAsia="Times New Roman" w:hAnsi="Bookman Old Style" w:cs="Times New Roman"/>
          <w:sz w:val="24"/>
          <w:szCs w:val="24"/>
          <w:lang w:eastAsia="cs-CZ"/>
        </w:rPr>
        <w:t>a trvalkové výsadby atd.). V bodě 3a) bude v grafické části OZV (příloha č. 1)</w:t>
      </w:r>
      <w:r w:rsidR="008C5DA8" w:rsidRPr="00C15251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vyčleněna část pozemkových parcel č. 651/1, 651/2, </w:t>
      </w:r>
      <w:r w:rsidR="008C5DA8" w:rsidRPr="00EF14AC">
        <w:rPr>
          <w:rFonts w:ascii="Bookman Old Style" w:eastAsia="Times New Roman" w:hAnsi="Bookman Old Style" w:cs="Times New Roman"/>
          <w:sz w:val="24"/>
          <w:szCs w:val="24"/>
          <w:lang w:eastAsia="cs-CZ"/>
        </w:rPr>
        <w:t>651/5, k</w:t>
      </w:r>
      <w:r w:rsidR="008C5DA8" w:rsidRPr="00C15251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. </w:t>
      </w:r>
      <w:proofErr w:type="spellStart"/>
      <w:r w:rsidR="008C5DA8" w:rsidRPr="00C15251">
        <w:rPr>
          <w:rFonts w:ascii="Bookman Old Style" w:eastAsia="Times New Roman" w:hAnsi="Bookman Old Style" w:cs="Times New Roman"/>
          <w:sz w:val="24"/>
          <w:szCs w:val="24"/>
          <w:lang w:eastAsia="cs-CZ"/>
        </w:rPr>
        <w:t>ú.</w:t>
      </w:r>
      <w:proofErr w:type="spellEnd"/>
      <w:r w:rsidR="008C5DA8" w:rsidRPr="00C15251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Jablonec nad Nisou (</w:t>
      </w:r>
      <w:r w:rsidR="008C5DA8">
        <w:rPr>
          <w:rFonts w:ascii="Bookman Old Style" w:eastAsia="Times New Roman" w:hAnsi="Bookman Old Style" w:cs="Times New Roman"/>
          <w:sz w:val="24"/>
          <w:szCs w:val="24"/>
          <w:lang w:eastAsia="cs-CZ"/>
        </w:rPr>
        <w:t>Lesopark Žižkův Vrch</w:t>
      </w:r>
      <w:r w:rsidR="008C5DA8" w:rsidRPr="00C15251">
        <w:rPr>
          <w:rFonts w:ascii="Bookman Old Style" w:eastAsia="Times New Roman" w:hAnsi="Bookman Old Style" w:cs="Times New Roman"/>
          <w:sz w:val="24"/>
          <w:szCs w:val="24"/>
          <w:lang w:eastAsia="cs-CZ"/>
        </w:rPr>
        <w:t>).</w:t>
      </w:r>
    </w:p>
    <w:p w:rsidR="00BF6455" w:rsidRDefault="00D82900" w:rsidP="005C4203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cs-CZ"/>
        </w:rPr>
        <w:t>Ke stávajícím čtyřem plochám (</w:t>
      </w:r>
      <w:r w:rsidR="008C5DA8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Lesopark Žižkův Vrch, louky na Dolině, park v ul. Pod Baštou, plocha nad Mšenským parkem) jsou navrženy plochy </w:t>
      </w:r>
      <w:r w:rsidR="00EF14AC">
        <w:rPr>
          <w:rFonts w:ascii="Bookman Old Style" w:eastAsia="Times New Roman" w:hAnsi="Bookman Old Style" w:cs="Times New Roman"/>
          <w:sz w:val="24"/>
          <w:szCs w:val="24"/>
          <w:lang w:eastAsia="cs-CZ"/>
        </w:rPr>
        <w:t>mezi</w:t>
      </w:r>
      <w:r w:rsidR="008C5DA8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 ul. </w:t>
      </w:r>
      <w:r w:rsidR="007D0975">
        <w:rPr>
          <w:rFonts w:ascii="Bookman Old Style" w:eastAsia="Times New Roman" w:hAnsi="Bookman Old Style" w:cs="Times New Roman"/>
          <w:sz w:val="24"/>
          <w:szCs w:val="24"/>
          <w:lang w:eastAsia="cs-CZ"/>
        </w:rPr>
        <w:t>5</w:t>
      </w:r>
      <w:r w:rsidR="00EF14AC">
        <w:rPr>
          <w:rFonts w:ascii="Bookman Old Style" w:eastAsia="Times New Roman" w:hAnsi="Bookman Old Style" w:cs="Times New Roman"/>
          <w:sz w:val="24"/>
          <w:szCs w:val="24"/>
          <w:lang w:eastAsia="cs-CZ"/>
        </w:rPr>
        <w:t>. května</w:t>
      </w:r>
      <w:r w:rsidR="008C5DA8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 </w:t>
      </w:r>
      <w:r w:rsidR="007D0975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a Lipanská </w:t>
      </w:r>
      <w:r w:rsidR="008C5DA8">
        <w:rPr>
          <w:rFonts w:ascii="Bookman Old Style" w:eastAsia="Times New Roman" w:hAnsi="Bookman Old Style" w:cs="Times New Roman"/>
          <w:sz w:val="24"/>
          <w:szCs w:val="24"/>
          <w:lang w:eastAsia="cs-CZ"/>
        </w:rPr>
        <w:t>(</w:t>
      </w:r>
      <w:r w:rsidR="008C5DA8" w:rsidRPr="00C15251">
        <w:rPr>
          <w:rFonts w:ascii="Bookman Old Style" w:eastAsia="Times New Roman" w:hAnsi="Bookman Old Style" w:cs="Times New Roman"/>
          <w:sz w:val="24"/>
          <w:szCs w:val="24"/>
          <w:lang w:eastAsia="cs-CZ"/>
        </w:rPr>
        <w:t xml:space="preserve">část parcely p. č. 2756 a p. p. č. </w:t>
      </w:r>
      <w:r w:rsidR="008C5DA8" w:rsidRPr="00C15251">
        <w:rPr>
          <w:rFonts w:ascii="Bookman Old Style" w:eastAsia="Times New Roman" w:hAnsi="Bookman Old Style" w:cs="Arial"/>
          <w:sz w:val="24"/>
          <w:szCs w:val="24"/>
          <w:lang w:eastAsia="cs-CZ"/>
        </w:rPr>
        <w:t>40/1, 3007, 2069</w:t>
      </w:r>
      <w:r w:rsidR="002B3B05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</w:t>
      </w:r>
      <w:r w:rsidR="002B3B05" w:rsidRPr="00C15251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v k. </w:t>
      </w:r>
      <w:proofErr w:type="spellStart"/>
      <w:r w:rsidR="002B3B05" w:rsidRPr="00C15251">
        <w:rPr>
          <w:rFonts w:ascii="Bookman Old Style" w:eastAsia="Times New Roman" w:hAnsi="Bookman Old Style" w:cs="Arial"/>
          <w:sz w:val="24"/>
          <w:szCs w:val="24"/>
          <w:lang w:eastAsia="cs-CZ"/>
        </w:rPr>
        <w:t>ú.</w:t>
      </w:r>
      <w:proofErr w:type="spellEnd"/>
      <w:r w:rsidR="002B3B05" w:rsidRPr="00C15251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Jablonec nad Nisou</w:t>
      </w:r>
      <w:r w:rsidR="008C5DA8">
        <w:rPr>
          <w:rFonts w:ascii="Bookman Old Style" w:eastAsia="Times New Roman" w:hAnsi="Bookman Old Style" w:cs="Arial"/>
          <w:sz w:val="24"/>
          <w:szCs w:val="24"/>
          <w:lang w:eastAsia="cs-CZ"/>
        </w:rPr>
        <w:t>), svah v ul. Opletalova (</w:t>
      </w:r>
      <w:r w:rsidR="008C5DA8" w:rsidRPr="00C15251">
        <w:rPr>
          <w:rFonts w:ascii="Bookman Old Style" w:eastAsia="Times New Roman" w:hAnsi="Bookman Old Style" w:cs="Arial"/>
          <w:sz w:val="24"/>
          <w:szCs w:val="24"/>
          <w:lang w:eastAsia="cs-CZ"/>
        </w:rPr>
        <w:t>p. p. č. 990/1</w:t>
      </w:r>
      <w:r w:rsidR="002B3B05" w:rsidRPr="002B3B05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</w:t>
      </w:r>
      <w:r w:rsidR="002B3B05" w:rsidRPr="00C15251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v k. </w:t>
      </w:r>
      <w:proofErr w:type="spellStart"/>
      <w:r w:rsidR="002B3B05" w:rsidRPr="00C15251">
        <w:rPr>
          <w:rFonts w:ascii="Bookman Old Style" w:eastAsia="Times New Roman" w:hAnsi="Bookman Old Style" w:cs="Arial"/>
          <w:sz w:val="24"/>
          <w:szCs w:val="24"/>
          <w:lang w:eastAsia="cs-CZ"/>
        </w:rPr>
        <w:t>ú.</w:t>
      </w:r>
      <w:proofErr w:type="spellEnd"/>
      <w:r w:rsidR="002B3B05" w:rsidRPr="00C15251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Jablonec nad Nisou</w:t>
      </w:r>
      <w:r w:rsidR="008C5DA8">
        <w:rPr>
          <w:rFonts w:ascii="Bookman Old Style" w:eastAsia="Times New Roman" w:hAnsi="Bookman Old Style" w:cs="Arial"/>
          <w:sz w:val="24"/>
          <w:szCs w:val="24"/>
          <w:lang w:eastAsia="cs-CZ"/>
        </w:rPr>
        <w:t>)</w:t>
      </w:r>
      <w:r w:rsidR="002B3B05">
        <w:rPr>
          <w:rFonts w:ascii="Bookman Old Style" w:eastAsia="Times New Roman" w:hAnsi="Bookman Old Style" w:cs="Arial"/>
          <w:sz w:val="24"/>
          <w:szCs w:val="24"/>
          <w:lang w:eastAsia="cs-CZ"/>
        </w:rPr>
        <w:t>, část plochy u Novoveského koupaliště, vč. vodní plochy (</w:t>
      </w:r>
      <w:r w:rsidR="002B3B05" w:rsidRPr="00C15251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část p. p. č. 1586/2, 1660/2 v k. </w:t>
      </w:r>
      <w:proofErr w:type="spellStart"/>
      <w:r w:rsidR="002B3B05" w:rsidRPr="00C15251">
        <w:rPr>
          <w:rFonts w:ascii="Bookman Old Style" w:eastAsia="Times New Roman" w:hAnsi="Bookman Old Style" w:cs="Arial"/>
          <w:sz w:val="24"/>
          <w:szCs w:val="24"/>
          <w:lang w:eastAsia="cs-CZ"/>
        </w:rPr>
        <w:t>ú.</w:t>
      </w:r>
      <w:proofErr w:type="spellEnd"/>
      <w:r w:rsidR="002B3B05" w:rsidRPr="00C15251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Jablonec nad Nisou</w:t>
      </w:r>
      <w:r w:rsidR="002B3B05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) a II. a III. </w:t>
      </w:r>
      <w:r w:rsidR="00FB10F8">
        <w:rPr>
          <w:rFonts w:ascii="Bookman Old Style" w:eastAsia="Times New Roman" w:hAnsi="Bookman Old Style" w:cs="Arial"/>
          <w:sz w:val="24"/>
          <w:szCs w:val="24"/>
          <w:lang w:eastAsia="cs-CZ"/>
        </w:rPr>
        <w:t>nádrž přehrady</w:t>
      </w:r>
      <w:r w:rsidR="002B3B05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Mšen</w:t>
      </w:r>
      <w:r w:rsidR="00FB10F8">
        <w:rPr>
          <w:rFonts w:ascii="Bookman Old Style" w:eastAsia="Times New Roman" w:hAnsi="Bookman Old Style" w:cs="Arial"/>
          <w:sz w:val="24"/>
          <w:szCs w:val="24"/>
          <w:lang w:eastAsia="cs-CZ"/>
        </w:rPr>
        <w:t>o</w:t>
      </w:r>
      <w:r w:rsidR="002B3B05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(</w:t>
      </w:r>
      <w:r w:rsidR="002B3B05" w:rsidRPr="00C15251">
        <w:rPr>
          <w:rFonts w:ascii="Bookman Old Style" w:eastAsia="Times New Roman" w:hAnsi="Bookman Old Style" w:cs="Arial"/>
          <w:sz w:val="24"/>
          <w:szCs w:val="24"/>
          <w:lang w:eastAsia="cs-CZ"/>
        </w:rPr>
        <w:t>p. p. č.</w:t>
      </w:r>
      <w:r w:rsidR="002B3B05" w:rsidRPr="00C15251">
        <w:rPr>
          <w:rFonts w:ascii="Arial" w:eastAsia="Times New Roman" w:hAnsi="Arial" w:cs="Arial"/>
          <w:sz w:val="24"/>
          <w:szCs w:val="24"/>
          <w:lang w:eastAsia="cs-CZ"/>
        </w:rPr>
        <w:t xml:space="preserve"> </w:t>
      </w:r>
      <w:r w:rsidR="002B3B05" w:rsidRPr="00C15251">
        <w:rPr>
          <w:rFonts w:ascii="Bookman Old Style" w:eastAsia="Times New Roman" w:hAnsi="Bookman Old Style" w:cs="Arial"/>
          <w:sz w:val="24"/>
          <w:szCs w:val="24"/>
          <w:lang w:eastAsia="cs-CZ"/>
        </w:rPr>
        <w:t>1459</w:t>
      </w:r>
      <w:r w:rsidR="002B3B05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, 1537/1 v k. </w:t>
      </w:r>
      <w:proofErr w:type="spellStart"/>
      <w:r w:rsidR="002B3B05">
        <w:rPr>
          <w:rFonts w:ascii="Bookman Old Style" w:eastAsia="Times New Roman" w:hAnsi="Bookman Old Style" w:cs="Arial"/>
          <w:sz w:val="24"/>
          <w:szCs w:val="24"/>
          <w:lang w:eastAsia="cs-CZ"/>
        </w:rPr>
        <w:t>ú.</w:t>
      </w:r>
      <w:proofErr w:type="spellEnd"/>
      <w:r w:rsidR="002B3B05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Mšeno n. N.). </w:t>
      </w:r>
    </w:p>
    <w:p w:rsidR="00BF6455" w:rsidRDefault="00BF6455" w:rsidP="005C4203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</w:p>
    <w:p w:rsidR="00843FF8" w:rsidRDefault="005C4203" w:rsidP="005C4203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r w:rsidRPr="00EF14AC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Využití </w:t>
      </w:r>
      <w:r w:rsidR="002B3B05" w:rsidRPr="00EF14AC">
        <w:rPr>
          <w:rFonts w:ascii="Bookman Old Style" w:eastAsia="Times New Roman" w:hAnsi="Bookman Old Style" w:cs="Arial"/>
          <w:sz w:val="24"/>
          <w:szCs w:val="24"/>
          <w:lang w:eastAsia="cs-CZ"/>
        </w:rPr>
        <w:t>I</w:t>
      </w:r>
      <w:r w:rsidR="00EF14AC" w:rsidRPr="00EF14AC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. </w:t>
      </w:r>
      <w:r w:rsidR="00FB10F8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nádrže </w:t>
      </w:r>
      <w:r w:rsidR="00EF14AC" w:rsidRPr="00EF14AC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přehrady pejskaři by bylo možné pouze </w:t>
      </w:r>
      <w:r w:rsidRPr="00EF14AC">
        <w:rPr>
          <w:rFonts w:ascii="Bookman Old Style" w:eastAsia="Times New Roman" w:hAnsi="Bookman Old Style" w:cs="Arial"/>
          <w:sz w:val="24"/>
          <w:szCs w:val="24"/>
          <w:lang w:eastAsia="cs-CZ"/>
        </w:rPr>
        <w:t>v mimosezónním období</w:t>
      </w:r>
      <w:r w:rsidR="00EF14AC" w:rsidRPr="00EF14AC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</w:t>
      </w:r>
      <w:r w:rsidR="0055014F">
        <w:rPr>
          <w:rFonts w:ascii="Bookman Old Style" w:eastAsia="Times New Roman" w:hAnsi="Bookman Old Style" w:cs="Arial"/>
          <w:sz w:val="24"/>
          <w:szCs w:val="24"/>
          <w:lang w:eastAsia="cs-CZ"/>
        </w:rPr>
        <w:t>(září</w:t>
      </w:r>
      <w:r w:rsidR="00EF14AC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– duben).</w:t>
      </w:r>
      <w:r w:rsidR="0055014F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Prostory veřejného prostranství v parku pod hrází a </w:t>
      </w:r>
      <w:proofErr w:type="spellStart"/>
      <w:r w:rsidR="0055014F">
        <w:rPr>
          <w:rFonts w:ascii="Bookman Old Style" w:eastAsia="Times New Roman" w:hAnsi="Bookman Old Style" w:cs="Arial"/>
          <w:sz w:val="24"/>
          <w:szCs w:val="24"/>
          <w:lang w:eastAsia="cs-CZ"/>
        </w:rPr>
        <w:t>Tajvanu</w:t>
      </w:r>
      <w:proofErr w:type="spellEnd"/>
      <w:r w:rsidR="0055014F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jsou vymezeny pro volný pohyb psů (zvířat) časově, a to denně ráno do 7:30 a večer od 19:30, takto vymezený časový úsek byl zvolen tak, aby nedocházelo ke kolizi zájmů chovatelů zvířat na straně jedné a dalších skupin osob na straně druhé (např. běžci, cyklisté, organizovaný pohyb předškolních dětí</w:t>
      </w:r>
      <w:r w:rsidR="00843FF8"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a školáků.</w:t>
      </w:r>
    </w:p>
    <w:p w:rsidR="00843FF8" w:rsidRDefault="00843FF8" w:rsidP="005C4203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r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Časově vymezená veřejná prostranství jsou graficky znázorněna v Příloze </w:t>
      </w:r>
      <w:proofErr w:type="gramStart"/>
      <w:r>
        <w:rPr>
          <w:rFonts w:ascii="Bookman Old Style" w:eastAsia="Times New Roman" w:hAnsi="Bookman Old Style" w:cs="Arial"/>
          <w:sz w:val="24"/>
          <w:szCs w:val="24"/>
          <w:lang w:eastAsia="cs-CZ"/>
        </w:rPr>
        <w:t>č.2.</w:t>
      </w:r>
      <w:proofErr w:type="gramEnd"/>
    </w:p>
    <w:p w:rsidR="004D3FB0" w:rsidRDefault="0055014F" w:rsidP="005C4203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r>
        <w:rPr>
          <w:rFonts w:ascii="Bookman Old Style" w:eastAsia="Times New Roman" w:hAnsi="Bookman Old Style" w:cs="Arial"/>
          <w:sz w:val="24"/>
          <w:szCs w:val="24"/>
          <w:lang w:eastAsia="cs-CZ"/>
        </w:rPr>
        <w:lastRenderedPageBreak/>
        <w:t xml:space="preserve">Oddělení právní a veřejných zakázek jakožto </w:t>
      </w:r>
      <w:r w:rsidR="00843FF8">
        <w:rPr>
          <w:rFonts w:ascii="Bookman Old Style" w:eastAsia="Times New Roman" w:hAnsi="Bookman Old Style" w:cs="Arial"/>
          <w:sz w:val="24"/>
          <w:szCs w:val="24"/>
          <w:lang w:eastAsia="cs-CZ"/>
        </w:rPr>
        <w:t>zpracovatel obecné části OZV uchopilo zpracování předmětné OZV šířeji oproti stávajícím úpravám dané problematiky.</w:t>
      </w:r>
    </w:p>
    <w:p w:rsidR="004D3FB0" w:rsidRDefault="004D3FB0" w:rsidP="005C4203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r>
        <w:rPr>
          <w:rFonts w:ascii="Bookman Old Style" w:eastAsia="Times New Roman" w:hAnsi="Bookman Old Style" w:cs="Arial"/>
          <w:sz w:val="24"/>
          <w:szCs w:val="24"/>
          <w:lang w:eastAsia="cs-CZ"/>
        </w:rPr>
        <w:t>OZV se předně neomezuje pouze na vymezení prostranství k volnému pohybu psů (jiných zvířat), ale také definuje a zdůrazňuje pravidla při takovém volném pohybu.</w:t>
      </w:r>
    </w:p>
    <w:p w:rsidR="004D3FB0" w:rsidRDefault="004D3FB0" w:rsidP="005C4203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r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Vzhledem k rozmanitosti domácích zvířat již není explicitně zaměřena pouze na psy, ale také na jiná zvířata v zájmovém chovu. </w:t>
      </w:r>
    </w:p>
    <w:p w:rsidR="00843FF8" w:rsidRDefault="00843FF8" w:rsidP="005C4203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r>
        <w:rPr>
          <w:rFonts w:ascii="Bookman Old Style" w:eastAsia="Times New Roman" w:hAnsi="Bookman Old Style" w:cs="Arial"/>
          <w:sz w:val="24"/>
          <w:szCs w:val="24"/>
          <w:lang w:eastAsia="cs-CZ"/>
        </w:rPr>
        <w:t>V čl. I. jsou definována základní ustanovení a pojmy, které zpřesňují nebo definují (např. vodítko, náhubek) jednotlivá pojmosloví tak, aby nebyl pro adresáty OZV jejich výklad sporný či neurčitý.</w:t>
      </w:r>
    </w:p>
    <w:p w:rsidR="00EF14AC" w:rsidRDefault="004D3FB0" w:rsidP="005C4203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r>
        <w:rPr>
          <w:rFonts w:ascii="Bookman Old Style" w:eastAsia="Times New Roman" w:hAnsi="Bookman Old Style" w:cs="Arial"/>
          <w:sz w:val="24"/>
          <w:szCs w:val="24"/>
          <w:lang w:eastAsia="cs-CZ"/>
        </w:rPr>
        <w:t>V čl. II jsou definovány základní povinnosti osobám doprovázejícím dané zvíře na veřejném prostranství vč. jejich volného pohybu na těchto.</w:t>
      </w:r>
    </w:p>
    <w:p w:rsidR="004D3FB0" w:rsidRDefault="004D3FB0" w:rsidP="005C4203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r>
        <w:rPr>
          <w:rFonts w:ascii="Bookman Old Style" w:eastAsia="Times New Roman" w:hAnsi="Bookman Old Style" w:cs="Arial"/>
          <w:sz w:val="24"/>
          <w:szCs w:val="24"/>
          <w:lang w:eastAsia="cs-CZ"/>
        </w:rPr>
        <w:t>Čl. III vymezuje konkrétní prostory veřejného prostranství určené pro volný pohyb psů (zvířat) příp. jejich koupání či plavení.</w:t>
      </w:r>
    </w:p>
    <w:p w:rsidR="004D3FB0" w:rsidRDefault="004D3FB0" w:rsidP="004D3FB0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r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Čl. IV. </w:t>
      </w:r>
      <w:r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vymezuje konkrétní prostory veřejného prostranství určené pro volný pohyb psů (zvířat) </w:t>
      </w:r>
      <w:r>
        <w:rPr>
          <w:rFonts w:ascii="Bookman Old Style" w:eastAsia="Times New Roman" w:hAnsi="Bookman Old Style" w:cs="Arial"/>
          <w:sz w:val="24"/>
          <w:szCs w:val="24"/>
          <w:lang w:eastAsia="cs-CZ"/>
        </w:rPr>
        <w:t>příp. jejich koupání či plavení, nicméně oproti čl. III je takový volný pohyb omezen časově z důvodů uvedených výše v této důvodové zprávě.</w:t>
      </w:r>
    </w:p>
    <w:p w:rsidR="004D3FB0" w:rsidRDefault="00ED29CC" w:rsidP="004D3FB0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r>
        <w:rPr>
          <w:rFonts w:ascii="Bookman Old Style" w:eastAsia="Times New Roman" w:hAnsi="Bookman Old Style" w:cs="Arial"/>
          <w:sz w:val="24"/>
          <w:szCs w:val="24"/>
          <w:lang w:eastAsia="cs-CZ"/>
        </w:rPr>
        <w:t>Čl. V. upozorňuje adresáty OZV na případné sankce v případě porušování jejích povinností.</w:t>
      </w:r>
    </w:p>
    <w:p w:rsidR="00ED29CC" w:rsidRDefault="00ED29CC" w:rsidP="004D3FB0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r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Čl. VI. vyjmenovává </w:t>
      </w:r>
      <w:proofErr w:type="gramStart"/>
      <w:r>
        <w:rPr>
          <w:rFonts w:ascii="Bookman Old Style" w:eastAsia="Times New Roman" w:hAnsi="Bookman Old Style" w:cs="Arial"/>
          <w:sz w:val="24"/>
          <w:szCs w:val="24"/>
          <w:lang w:eastAsia="cs-CZ"/>
        </w:rPr>
        <w:t>případy na</w:t>
      </w:r>
      <w:proofErr w:type="gramEnd"/>
      <w:r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které se OZV nevztahuje.</w:t>
      </w:r>
    </w:p>
    <w:p w:rsidR="00AC21A7" w:rsidRDefault="00AC21A7" w:rsidP="004D3FB0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bookmarkStart w:id="0" w:name="_GoBack"/>
      <w:bookmarkEnd w:id="0"/>
    </w:p>
    <w:p w:rsidR="00AC21A7" w:rsidRDefault="00AC21A7" w:rsidP="004D3FB0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r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Kučera – odd. </w:t>
      </w:r>
      <w:proofErr w:type="gramStart"/>
      <w:r>
        <w:rPr>
          <w:rFonts w:ascii="Bookman Old Style" w:eastAsia="Times New Roman" w:hAnsi="Bookman Old Style" w:cs="Arial"/>
          <w:sz w:val="24"/>
          <w:szCs w:val="24"/>
          <w:lang w:eastAsia="cs-CZ"/>
        </w:rPr>
        <w:t>právní</w:t>
      </w:r>
      <w:proofErr w:type="gramEnd"/>
      <w:r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a veřejných zakázek</w:t>
      </w:r>
    </w:p>
    <w:p w:rsidR="00ED29CC" w:rsidRDefault="00ED29CC" w:rsidP="004D3FB0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  <w:r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Ing. </w:t>
      </w:r>
      <w:proofErr w:type="spellStart"/>
      <w:r>
        <w:rPr>
          <w:rFonts w:ascii="Bookman Old Style" w:eastAsia="Times New Roman" w:hAnsi="Bookman Old Style" w:cs="Arial"/>
          <w:sz w:val="24"/>
          <w:szCs w:val="24"/>
          <w:lang w:eastAsia="cs-CZ"/>
        </w:rPr>
        <w:t>Lochovská</w:t>
      </w:r>
      <w:proofErr w:type="spellEnd"/>
      <w:r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– odd. </w:t>
      </w:r>
      <w:proofErr w:type="gramStart"/>
      <w:r>
        <w:rPr>
          <w:rFonts w:ascii="Bookman Old Style" w:eastAsia="Times New Roman" w:hAnsi="Bookman Old Style" w:cs="Arial"/>
          <w:sz w:val="24"/>
          <w:szCs w:val="24"/>
          <w:lang w:eastAsia="cs-CZ"/>
        </w:rPr>
        <w:t>správy</w:t>
      </w:r>
      <w:proofErr w:type="gramEnd"/>
      <w:r>
        <w:rPr>
          <w:rFonts w:ascii="Bookman Old Style" w:eastAsia="Times New Roman" w:hAnsi="Bookman Old Style" w:cs="Arial"/>
          <w:sz w:val="24"/>
          <w:szCs w:val="24"/>
          <w:lang w:eastAsia="cs-CZ"/>
        </w:rPr>
        <w:t xml:space="preserve"> zeleně</w:t>
      </w:r>
    </w:p>
    <w:p w:rsidR="004D3FB0" w:rsidRPr="004D3FB0" w:rsidRDefault="004D3FB0" w:rsidP="005C4203">
      <w:pPr>
        <w:spacing w:before="100" w:beforeAutospacing="1" w:after="119" w:line="240" w:lineRule="auto"/>
        <w:jc w:val="both"/>
        <w:rPr>
          <w:rFonts w:ascii="Bookman Old Style" w:eastAsia="Times New Roman" w:hAnsi="Bookman Old Style" w:cs="Arial"/>
          <w:sz w:val="24"/>
          <w:szCs w:val="24"/>
          <w:lang w:eastAsia="cs-CZ"/>
        </w:rPr>
      </w:pPr>
    </w:p>
    <w:p w:rsidR="005C4203" w:rsidRPr="00C15251" w:rsidRDefault="005C4203" w:rsidP="005C4203">
      <w:pPr>
        <w:keepNext/>
        <w:spacing w:before="240" w:after="60" w:line="240" w:lineRule="auto"/>
        <w:jc w:val="center"/>
        <w:outlineLvl w:val="2"/>
        <w:rPr>
          <w:rFonts w:ascii="Bookman Old Style" w:eastAsia="Times New Roman" w:hAnsi="Bookman Old Style" w:cs="Arial"/>
          <w:b/>
          <w:bCs/>
          <w:color w:val="548DD4"/>
          <w:sz w:val="24"/>
          <w:szCs w:val="24"/>
          <w:lang w:eastAsia="cs-CZ"/>
        </w:rPr>
      </w:pPr>
    </w:p>
    <w:p w:rsidR="00427BBF" w:rsidRDefault="00427BBF" w:rsidP="008E1801">
      <w:pPr>
        <w:spacing w:before="100" w:beforeAutospacing="1"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cs-CZ"/>
        </w:rPr>
      </w:pPr>
    </w:p>
    <w:p w:rsidR="00C15251" w:rsidRPr="00C15251" w:rsidRDefault="00C15251" w:rsidP="00C15251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8C5DA8" w:rsidRDefault="008C5DA8" w:rsidP="00427BBF">
      <w:pPr>
        <w:rPr>
          <w:rFonts w:ascii="Bookman Old Style" w:eastAsia="Times New Roman" w:hAnsi="Bookman Old Style" w:cs="Times New Roman"/>
          <w:lang w:eastAsia="cs-CZ"/>
        </w:rPr>
      </w:pPr>
    </w:p>
    <w:sectPr w:rsidR="008C5D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251"/>
    <w:rsid w:val="002B3B05"/>
    <w:rsid w:val="00427BBF"/>
    <w:rsid w:val="004D3FB0"/>
    <w:rsid w:val="0055014F"/>
    <w:rsid w:val="005C4203"/>
    <w:rsid w:val="007D0975"/>
    <w:rsid w:val="00843FF8"/>
    <w:rsid w:val="008459D4"/>
    <w:rsid w:val="008C5DA8"/>
    <w:rsid w:val="008E1801"/>
    <w:rsid w:val="00AC21A7"/>
    <w:rsid w:val="00BF6455"/>
    <w:rsid w:val="00C15251"/>
    <w:rsid w:val="00C92361"/>
    <w:rsid w:val="00D13D96"/>
    <w:rsid w:val="00D82900"/>
    <w:rsid w:val="00ED29CC"/>
    <w:rsid w:val="00EF14AC"/>
    <w:rsid w:val="00FB10F8"/>
    <w:rsid w:val="00FD3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uiPriority w:val="99"/>
    <w:semiHidden/>
    <w:unhideWhenUsed/>
    <w:rsid w:val="008459D4"/>
    <w:pPr>
      <w:spacing w:after="0" w:line="240" w:lineRule="auto"/>
    </w:pPr>
    <w:rPr>
      <w:rFonts w:ascii="Bookman Old Style" w:eastAsia="Times New Roman" w:hAnsi="Bookman Old Style" w:cs="Times New Roman"/>
      <w:sz w:val="40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8459D4"/>
    <w:rPr>
      <w:rFonts w:ascii="Bookman Old Style" w:eastAsia="Times New Roman" w:hAnsi="Bookman Old Style" w:cs="Times New Roman"/>
      <w:sz w:val="4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459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459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uiPriority w:val="99"/>
    <w:semiHidden/>
    <w:unhideWhenUsed/>
    <w:rsid w:val="008459D4"/>
    <w:pPr>
      <w:spacing w:after="0" w:line="240" w:lineRule="auto"/>
    </w:pPr>
    <w:rPr>
      <w:rFonts w:ascii="Bookman Old Style" w:eastAsia="Times New Roman" w:hAnsi="Bookman Old Style" w:cs="Times New Roman"/>
      <w:sz w:val="40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8459D4"/>
    <w:rPr>
      <w:rFonts w:ascii="Bookman Old Style" w:eastAsia="Times New Roman" w:hAnsi="Bookman Old Style" w:cs="Times New Roman"/>
      <w:sz w:val="4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459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459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482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571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Jablonec</Company>
  <LinksUpToDate>false</LinksUpToDate>
  <CharactersWithSpaces>3934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Jitka Lochovska</dc:creator>
  <cp:lastModifiedBy>Jablonec</cp:lastModifiedBy>
  <cp:revision>3</cp:revision>
  <dcterms:created xsi:type="dcterms:W3CDTF">2014-04-16T09:36:00Z</dcterms:created>
  <dcterms:modified xsi:type="dcterms:W3CDTF">2014-04-16T09:40:00Z</dcterms:modified>
</cp:coreProperties>
</file>